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DE19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6BC6249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C0628" wp14:editId="78450D69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4137870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A004C6F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8811FC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6CAE07BC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B6BB8B2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1E99792E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0CA9E93" w14:textId="7194B9B2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C84613">
        <w:rPr>
          <w:rFonts w:ascii="Calibri" w:hAnsi="Calibri"/>
          <w:i/>
          <w:color w:val="000000" w:themeColor="text1"/>
        </w:rPr>
        <w:t>AM- Utility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="00073758">
        <w:rPr>
          <w:rFonts w:ascii="Calibri" w:hAnsi="Calibri"/>
          <w:i/>
          <w:color w:val="000000" w:themeColor="text1"/>
        </w:rPr>
        <w:t xml:space="preserve">            </w:t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="00C84613">
        <w:rPr>
          <w:rFonts w:ascii="Calibri" w:hAnsi="Calibri"/>
          <w:i/>
          <w:color w:val="000000" w:themeColor="text1"/>
        </w:rPr>
        <w:t xml:space="preserve">                 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C84613">
        <w:rPr>
          <w:rFonts w:ascii="Calibri" w:hAnsi="Calibri"/>
          <w:i/>
          <w:color w:val="000000" w:themeColor="text1"/>
        </w:rPr>
        <w:t>Production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78321E1A" w14:textId="3B44212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073758">
        <w:rPr>
          <w:i/>
          <w:color w:val="000000" w:themeColor="text1"/>
        </w:rPr>
        <w:t xml:space="preserve"> P</w:t>
      </w:r>
      <w:r w:rsidR="00C84613">
        <w:rPr>
          <w:i/>
          <w:color w:val="000000" w:themeColor="text1"/>
        </w:rPr>
        <w:t>anipat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073758">
        <w:rPr>
          <w:i/>
          <w:color w:val="000000" w:themeColor="text1"/>
        </w:rPr>
        <w:t xml:space="preserve">                                            </w:t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073758">
        <w:rPr>
          <w:rFonts w:ascii="Calibri" w:hAnsi="Calibri"/>
          <w:i/>
          <w:color w:val="000000" w:themeColor="text1"/>
        </w:rPr>
        <w:t xml:space="preserve"> </w:t>
      </w:r>
      <w:r w:rsidR="00C84613">
        <w:rPr>
          <w:rFonts w:ascii="Calibri" w:hAnsi="Calibri"/>
          <w:i/>
          <w:color w:val="000000" w:themeColor="text1"/>
        </w:rPr>
        <w:t>CNB/Manufacturing</w:t>
      </w:r>
    </w:p>
    <w:p w14:paraId="5563AAB2" w14:textId="77777777" w:rsidR="00C84613" w:rsidRPr="00BE4D5B" w:rsidRDefault="00B64154" w:rsidP="00C84613">
      <w:pPr>
        <w:pStyle w:val="NormalWeb"/>
        <w:numPr>
          <w:ilvl w:val="0"/>
          <w:numId w:val="20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bookmarkStart w:id="0" w:name="_Hlk517297809"/>
      <w:r w:rsidR="00DF555E" w:rsidRPr="00DF555E">
        <w:rPr>
          <w:rFonts w:ascii="Calibri" w:hAnsi="Calibri" w:cs="Arial"/>
        </w:rPr>
        <w:t xml:space="preserve"> </w:t>
      </w:r>
      <w:bookmarkEnd w:id="0"/>
      <w:r w:rsidR="00C84613" w:rsidRPr="00BE4D5B">
        <w:rPr>
          <w:rFonts w:ascii="Calibri" w:hAnsi="Calibri"/>
          <w:color w:val="000000" w:themeColor="text1"/>
          <w:sz w:val="22"/>
          <w:szCs w:val="22"/>
        </w:rPr>
        <w:t xml:space="preserve">To operate the plant safely to </w:t>
      </w:r>
      <w:r w:rsidR="00C84613">
        <w:rPr>
          <w:rFonts w:ascii="Calibri" w:hAnsi="Calibri"/>
          <w:color w:val="000000" w:themeColor="text1"/>
          <w:sz w:val="22"/>
          <w:szCs w:val="22"/>
        </w:rPr>
        <w:t>generate Steam, Power, DM water, Instrument air &amp; cooling water c</w:t>
      </w:r>
      <w:r w:rsidR="00C84613" w:rsidRPr="00BE4D5B">
        <w:rPr>
          <w:rFonts w:ascii="Calibri" w:hAnsi="Calibri"/>
          <w:color w:val="000000" w:themeColor="text1"/>
          <w:sz w:val="22"/>
          <w:szCs w:val="22"/>
        </w:rPr>
        <w:t>onforming to set specifications with highest possible productivity level and meet the overall set Budget norms complying with EHS &amp; Legal aspects. To take quick decisions during emergencies &amp; plant upsets to minimize consequential damage to properties.</w:t>
      </w:r>
    </w:p>
    <w:p w14:paraId="6B98468D" w14:textId="2E44233C" w:rsidR="00C84613" w:rsidRPr="00BE4D5B" w:rsidRDefault="00C84613" w:rsidP="00C84613">
      <w:pPr>
        <w:pStyle w:val="NormalWeb"/>
        <w:numPr>
          <w:ilvl w:val="0"/>
          <w:numId w:val="20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E4D5B">
        <w:rPr>
          <w:rFonts w:ascii="Calibri" w:hAnsi="Calibri"/>
          <w:color w:val="000000" w:themeColor="text1"/>
          <w:sz w:val="22"/>
          <w:szCs w:val="22"/>
        </w:rPr>
        <w:t>To plan, control In-process quality control systems.</w:t>
      </w:r>
    </w:p>
    <w:p w14:paraId="35B9CE33" w14:textId="4BD791E6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</w:p>
    <w:p w14:paraId="34283832" w14:textId="4A08E5EE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C84613">
        <w:rPr>
          <w:b/>
          <w:color w:val="000000" w:themeColor="text1"/>
        </w:rPr>
        <w:t>AM- Utility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458D349" w14:textId="77777777" w:rsidTr="00017A6F">
        <w:trPr>
          <w:trHeight w:val="34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6009C73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607EA9CA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6448531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3DB6AEB3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7B247E" w:rsidRPr="009604B9" w14:paraId="176E3525" w14:textId="77777777" w:rsidTr="002E705B">
        <w:trPr>
          <w:trHeight w:val="595"/>
        </w:trPr>
        <w:tc>
          <w:tcPr>
            <w:tcW w:w="4503" w:type="dxa"/>
          </w:tcPr>
          <w:p w14:paraId="0998257B" w14:textId="77777777" w:rsidR="00C84613" w:rsidRPr="00BE4D5B" w:rsidRDefault="00C84613" w:rsidP="00C84613">
            <w:pPr>
              <w:pStyle w:val="NormalWeb"/>
              <w:numPr>
                <w:ilvl w:val="0"/>
                <w:numId w:val="2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Plant operations</w:t>
            </w:r>
          </w:p>
          <w:p w14:paraId="4D6DF342" w14:textId="726436D3" w:rsidR="007B247E" w:rsidRPr="00295637" w:rsidRDefault="007B247E" w:rsidP="007B247E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36507A2B" w14:textId="77777777" w:rsidR="00C84613" w:rsidRPr="00BE4D5B" w:rsidRDefault="00C84613" w:rsidP="00C8461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Deployment of adequate manpower to ensure smooth &amp; safe operation.</w:t>
            </w:r>
          </w:p>
          <w:p w14:paraId="486B91FF" w14:textId="77777777" w:rsidR="00C84613" w:rsidRPr="00BE4D5B" w:rsidRDefault="00C84613" w:rsidP="00C8461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Optimizing the plant parameters to meet the plant efficiencies.</w:t>
            </w:r>
          </w:p>
          <w:p w14:paraId="61CCBD53" w14:textId="77777777" w:rsidR="00C84613" w:rsidRPr="00BE4D5B" w:rsidRDefault="00C84613" w:rsidP="00C8461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To plan the maintenance of equipment which include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</w:t>
            </w: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the safe handing over &amp; taking back without adversely affecting the production target.</w:t>
            </w:r>
          </w:p>
          <w:p w14:paraId="06880341" w14:textId="77777777" w:rsidR="00C84613" w:rsidRPr="00BE4D5B" w:rsidRDefault="00C84613" w:rsidP="00C8461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Co-ordination with all other plant shift in charges for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requirement of utilities</w:t>
            </w: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during plant startup/shut down &amp; normal running.</w:t>
            </w:r>
          </w:p>
          <w:p w14:paraId="2AF18FE2" w14:textId="77777777" w:rsidR="00C84613" w:rsidRPr="00BE4D5B" w:rsidRDefault="00C84613" w:rsidP="00C8461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Trouble shooting effectively to reduce potential hazards &amp; downtime.</w:t>
            </w:r>
          </w:p>
          <w:p w14:paraId="10299E95" w14:textId="77777777" w:rsidR="00C84613" w:rsidRPr="00BE4D5B" w:rsidRDefault="00C84613" w:rsidP="00C8461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Bring in improvement schemes based on the experiences during shift operations.</w:t>
            </w:r>
          </w:p>
          <w:p w14:paraId="27B56690" w14:textId="77777777" w:rsidR="00C84613" w:rsidRPr="00BE4D5B" w:rsidRDefault="00C84613" w:rsidP="00C8461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Close monitoring of shutdown &amp; start up activities.</w:t>
            </w:r>
          </w:p>
          <w:p w14:paraId="752C7122" w14:textId="77777777" w:rsidR="00C84613" w:rsidRPr="00BE4D5B" w:rsidRDefault="00C84613" w:rsidP="00C8461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Monitoring of Loss points of Materials handled.</w:t>
            </w:r>
          </w:p>
          <w:p w14:paraId="44FD28DA" w14:textId="1AA5647E" w:rsidR="00C84613" w:rsidRPr="00F11BCF" w:rsidRDefault="00C84613" w:rsidP="00C8461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11BCF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Ensuring the availability of Standby equipment. </w:t>
            </w:r>
          </w:p>
          <w:p w14:paraId="3F1504A5" w14:textId="77777777" w:rsidR="00C84613" w:rsidRPr="00BE4D5B" w:rsidRDefault="00C84613" w:rsidP="00C84613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Lab Analysis of samples other than R. Material/ final product.</w:t>
            </w:r>
          </w:p>
          <w:p w14:paraId="0E1A063E" w14:textId="13BF8B52" w:rsidR="007B247E" w:rsidRPr="00295637" w:rsidRDefault="007B247E" w:rsidP="007B247E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4613" w:rsidRPr="009604B9" w14:paraId="3412506A" w14:textId="77777777" w:rsidTr="002E705B">
        <w:trPr>
          <w:trHeight w:val="595"/>
        </w:trPr>
        <w:tc>
          <w:tcPr>
            <w:tcW w:w="4503" w:type="dxa"/>
          </w:tcPr>
          <w:p w14:paraId="3DD52A10" w14:textId="77777777" w:rsidR="00C84613" w:rsidRPr="00BE4D5B" w:rsidRDefault="00C84613" w:rsidP="00C84613">
            <w:pPr>
              <w:pStyle w:val="NormalWeb"/>
              <w:numPr>
                <w:ilvl w:val="0"/>
                <w:numId w:val="2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Compliance to EHS</w:t>
            </w:r>
          </w:p>
          <w:p w14:paraId="79F97DE4" w14:textId="36AD9FB8" w:rsidR="00C84613" w:rsidRPr="00295637" w:rsidRDefault="00C84613" w:rsidP="00C8461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408D56C9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Monitoring of safety interlocks &amp; ensuring they are healthy.</w:t>
            </w:r>
          </w:p>
          <w:p w14:paraId="0947307E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To assess the hazards associated with jobs (IER &amp; HIRA) and take appropriate actions to eliminate or minimize the effects.</w:t>
            </w:r>
          </w:p>
          <w:p w14:paraId="0B1C1297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To ensure the personnel working under him wears proper PPE.</w:t>
            </w:r>
          </w:p>
          <w:p w14:paraId="4F01E2E7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To identify any existing unsafe condition &amp; take corrective actions immediately.</w:t>
            </w:r>
          </w:p>
          <w:p w14:paraId="166A8CAA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Acting as an Incident Controller as per ''On-site Emergency plan''</w:t>
            </w:r>
          </w:p>
          <w:p w14:paraId="10A319F2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Ensure all jobs are carried out as per given SOP/ OCP.</w:t>
            </w:r>
          </w:p>
          <w:p w14:paraId="5C2717A1" w14:textId="5DD8C069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Ensuring the plant, equipment, work place clean &amp; safe.</w:t>
            </w:r>
          </w:p>
          <w:p w14:paraId="62C25699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Monitor effluent quality and ensuring no ingress of process effluent to SWD.</w:t>
            </w:r>
          </w:p>
          <w:p w14:paraId="548126FD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Reporting of Near Miss Accidents.</w:t>
            </w:r>
          </w:p>
          <w:p w14:paraId="79C197F7" w14:textId="77777777" w:rsidR="00C84613" w:rsidRPr="00BE4D5B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Completing the tasks assigned to achieve and improve IMS Maturity/ any EHS related initiatives.</w:t>
            </w:r>
          </w:p>
          <w:p w14:paraId="12EFD9B1" w14:textId="77777777" w:rsidR="00C84613" w:rsidRPr="00484347" w:rsidRDefault="00C84613" w:rsidP="00C84613">
            <w:pPr>
              <w:pStyle w:val="NormalWeb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SAP related activities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  <w:p w14:paraId="735F8F88" w14:textId="167F11A0" w:rsidR="00C84613" w:rsidRPr="00295637" w:rsidRDefault="00C84613" w:rsidP="003C022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Compliance to all statutory standards using live IMS documents</w:t>
            </w:r>
          </w:p>
        </w:tc>
      </w:tr>
      <w:tr w:rsidR="00C84613" w:rsidRPr="009604B9" w14:paraId="57D70FEF" w14:textId="77777777" w:rsidTr="002E705B">
        <w:trPr>
          <w:trHeight w:val="595"/>
        </w:trPr>
        <w:tc>
          <w:tcPr>
            <w:tcW w:w="4503" w:type="dxa"/>
          </w:tcPr>
          <w:p w14:paraId="5F5AF9E7" w14:textId="77777777" w:rsidR="00C84613" w:rsidRPr="00BE4D5B" w:rsidRDefault="00C84613" w:rsidP="00C8461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Team Working</w:t>
            </w:r>
          </w:p>
          <w:p w14:paraId="195C94D7" w14:textId="4031F79F" w:rsidR="00C84613" w:rsidRPr="00295637" w:rsidRDefault="00C84613" w:rsidP="00C8461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Training &amp; Development</w:t>
            </w:r>
          </w:p>
        </w:tc>
        <w:tc>
          <w:tcPr>
            <w:tcW w:w="5273" w:type="dxa"/>
          </w:tcPr>
          <w:p w14:paraId="76EBC74B" w14:textId="77777777" w:rsidR="00C84613" w:rsidRPr="00BE4D5B" w:rsidRDefault="00C84613" w:rsidP="00C84613">
            <w:pPr>
              <w:pStyle w:val="NormalWeb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On the job training of subordinates.</w:t>
            </w:r>
          </w:p>
          <w:p w14:paraId="4E4989B9" w14:textId="77777777" w:rsidR="00C84613" w:rsidRPr="00BE4D5B" w:rsidRDefault="00C84613" w:rsidP="00C84613">
            <w:pPr>
              <w:pStyle w:val="NormalWeb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De-briefing of Job Instructions.</w:t>
            </w:r>
          </w:p>
          <w:p w14:paraId="7635533F" w14:textId="77777777" w:rsidR="00C84613" w:rsidRPr="00BE4D5B" w:rsidRDefault="00C84613" w:rsidP="00C84613">
            <w:pPr>
              <w:pStyle w:val="NormalWeb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Holding informal discussions on plant related technical /EHS issues and updation of documents.</w:t>
            </w:r>
          </w:p>
          <w:p w14:paraId="0FC6C743" w14:textId="61BFE4AC" w:rsidR="00C84613" w:rsidRPr="00295637" w:rsidRDefault="00C84613" w:rsidP="003C022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Periodic refresher training on SOP.</w:t>
            </w:r>
          </w:p>
        </w:tc>
      </w:tr>
      <w:tr w:rsidR="00C84613" w:rsidRPr="009604B9" w14:paraId="06E96E9C" w14:textId="77777777" w:rsidTr="002E705B">
        <w:trPr>
          <w:trHeight w:val="595"/>
        </w:trPr>
        <w:tc>
          <w:tcPr>
            <w:tcW w:w="4503" w:type="dxa"/>
          </w:tcPr>
          <w:p w14:paraId="52C08788" w14:textId="77777777" w:rsidR="00C84613" w:rsidRPr="00BE4D5B" w:rsidRDefault="00C84613" w:rsidP="00C84613">
            <w:pPr>
              <w:pStyle w:val="NormalWeb"/>
              <w:numPr>
                <w:ilvl w:val="0"/>
                <w:numId w:val="2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Process improvement drives.</w:t>
            </w:r>
          </w:p>
          <w:p w14:paraId="55D872F2" w14:textId="77777777" w:rsidR="00C84613" w:rsidRPr="00295637" w:rsidRDefault="00C84613" w:rsidP="00C8461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69CCA18F" w14:textId="77777777" w:rsidR="00C84613" w:rsidRPr="00BE4D5B" w:rsidRDefault="00C84613" w:rsidP="00C84613">
            <w:pPr>
              <w:pStyle w:val="NormalWeb"/>
              <w:numPr>
                <w:ilvl w:val="0"/>
                <w:numId w:val="2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Carrying out the activities as instructed for any Improvement Drives adopted.</w:t>
            </w:r>
          </w:p>
          <w:p w14:paraId="6BBE8461" w14:textId="5F2BF33C" w:rsidR="00C84613" w:rsidRPr="00295637" w:rsidRDefault="00C84613" w:rsidP="00C8461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4613" w:rsidRPr="009604B9" w14:paraId="345B01E3" w14:textId="77777777" w:rsidTr="002E705B">
        <w:trPr>
          <w:trHeight w:val="595"/>
        </w:trPr>
        <w:tc>
          <w:tcPr>
            <w:tcW w:w="4503" w:type="dxa"/>
          </w:tcPr>
          <w:p w14:paraId="3E2EF91A" w14:textId="77777777" w:rsidR="001E0FB2" w:rsidRPr="00BE4D5B" w:rsidRDefault="001E0FB2" w:rsidP="001E0FB2">
            <w:pPr>
              <w:jc w:val="center"/>
              <w:rPr>
                <w:b/>
              </w:rPr>
            </w:pPr>
            <w:r w:rsidRPr="00BE4D5B">
              <w:rPr>
                <w:b/>
              </w:rPr>
              <w:t>Internal Relations</w:t>
            </w:r>
          </w:p>
          <w:p w14:paraId="2B17381B" w14:textId="77777777" w:rsidR="001E0FB2" w:rsidRPr="00BE4D5B" w:rsidRDefault="001E0FB2" w:rsidP="001E0FB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BE4D5B">
              <w:rPr>
                <w:rFonts w:asciiTheme="minorHAnsi" w:hAnsiTheme="minorHAnsi"/>
                <w:sz w:val="22"/>
                <w:szCs w:val="22"/>
              </w:rPr>
              <w:t>Main interface of the Job Holder(Working relationships with Key stakeholders/ internal customers</w:t>
            </w:r>
          </w:p>
          <w:p w14:paraId="118EAA6C" w14:textId="4DDA86C9" w:rsidR="00C84613" w:rsidRPr="00295637" w:rsidRDefault="00C84613" w:rsidP="00C8461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8A3730E" w14:textId="77777777" w:rsidR="001E0FB2" w:rsidRPr="00BE4D5B" w:rsidRDefault="001E0FB2" w:rsidP="001E0FB2">
            <w:pPr>
              <w:tabs>
                <w:tab w:val="left" w:pos="2970"/>
              </w:tabs>
              <w:jc w:val="center"/>
              <w:rPr>
                <w:b/>
              </w:rPr>
            </w:pPr>
            <w:r w:rsidRPr="00BE4D5B">
              <w:rPr>
                <w:b/>
              </w:rPr>
              <w:t>External Relations</w:t>
            </w:r>
          </w:p>
          <w:p w14:paraId="292CBCFD" w14:textId="77777777" w:rsidR="00C84613" w:rsidRPr="00295637" w:rsidRDefault="00C84613" w:rsidP="007D2EA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4613" w:rsidRPr="009604B9" w14:paraId="5AF0DB3A" w14:textId="77777777" w:rsidTr="002E705B">
        <w:trPr>
          <w:trHeight w:val="595"/>
        </w:trPr>
        <w:tc>
          <w:tcPr>
            <w:tcW w:w="4503" w:type="dxa"/>
          </w:tcPr>
          <w:p w14:paraId="59901579" w14:textId="2031AACF" w:rsidR="00C84613" w:rsidRDefault="007D2EA5" w:rsidP="00C84613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0FB2" w:rsidRPr="00BE4D5B">
              <w:rPr>
                <w:rFonts w:asciiTheme="minorHAnsi" w:hAnsiTheme="minorHAnsi"/>
                <w:sz w:val="22"/>
                <w:szCs w:val="22"/>
              </w:rPr>
              <w:t>Other Job Holders that the Job holder have may to liaise, report or coordinate with</w:t>
            </w:r>
          </w:p>
          <w:p w14:paraId="7ECF9C43" w14:textId="77777777" w:rsidR="001E0FB2" w:rsidRPr="005E6DDC" w:rsidRDefault="001E0FB2" w:rsidP="001E0FB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Plant head a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nd in his absence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Group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Head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DB4CD1" w14:textId="4FB43A16" w:rsidR="001E0FB2" w:rsidRPr="00295637" w:rsidRDefault="001E0FB2" w:rsidP="007D2EA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Plant head, Panel manager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, field operators, site Shift Manager. Laboratory, maintenance dep</w:t>
            </w:r>
            <w:r>
              <w:rPr>
                <w:rFonts w:asciiTheme="minorHAnsi" w:hAnsiTheme="minorHAnsi"/>
                <w:sz w:val="22"/>
                <w:szCs w:val="22"/>
              </w:rPr>
              <w:t>artments, other division plants, EHS, HR,</w:t>
            </w:r>
            <w:r w:rsidR="007D2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Admin, Security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&amp;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 related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 support functions</w:t>
            </w:r>
            <w:r w:rsidRPr="005E6DDC">
              <w:rPr>
                <w:rFonts w:ascii="Arial" w:hAnsi="Arial"/>
                <w:sz w:val="22"/>
                <w:szCs w:val="22"/>
              </w:rPr>
              <w:t xml:space="preserve">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on daily basis</w:t>
            </w:r>
          </w:p>
        </w:tc>
        <w:tc>
          <w:tcPr>
            <w:tcW w:w="5273" w:type="dxa"/>
          </w:tcPr>
          <w:p w14:paraId="7F1EC823" w14:textId="4D4B72DD" w:rsidR="00C84613" w:rsidRPr="00295637" w:rsidRDefault="00C84613" w:rsidP="00C8461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4613" w:rsidRPr="002340C3" w14:paraId="6ECBA12E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DA3BDA9" w14:textId="77777777" w:rsidR="00C84613" w:rsidRPr="006E11F4" w:rsidRDefault="00C84613" w:rsidP="00C8461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4DAFDD5A" w14:textId="77777777" w:rsidR="00C84613" w:rsidRPr="006E11F4" w:rsidRDefault="00C84613" w:rsidP="00C8461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C84613" w:rsidRPr="002340C3" w14:paraId="21342EAA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56C10E09" w14:textId="64AB24CC" w:rsidR="00C84613" w:rsidRPr="006E11F4" w:rsidRDefault="001E0FB2" w:rsidP="00C8461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eastAsia="Helvetica" w:cs="Helvetica"/>
              </w:rPr>
              <w:t xml:space="preserve">Diploma, AMIE, </w:t>
            </w:r>
            <w:r w:rsidRPr="00A866A1">
              <w:rPr>
                <w:rFonts w:eastAsia="Helvetica" w:cs="Helvetica"/>
              </w:rPr>
              <w:t>B.E. / B. Tech. – Mechanical</w:t>
            </w:r>
            <w:r w:rsidRPr="00BE4D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with First class Boiler Proficiency Certificate</w:t>
            </w:r>
            <w:r w:rsidRPr="006E11F4">
              <w:rPr>
                <w:rFonts w:ascii="Calibri" w:hAnsi="Calibr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5273" w:type="dxa"/>
            <w:shd w:val="clear" w:color="auto" w:fill="FFFFFF" w:themeFill="background1"/>
          </w:tcPr>
          <w:p w14:paraId="474445BD" w14:textId="015CFEEB" w:rsidR="00C84613" w:rsidRDefault="001E0FB2" w:rsidP="00C8461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BE4D5B">
              <w:rPr>
                <w:rFonts w:ascii="Calibri" w:hAnsi="Calibri"/>
                <w:color w:val="000000" w:themeColor="text1"/>
              </w:rPr>
              <w:t xml:space="preserve">Minimum </w:t>
            </w:r>
            <w:r>
              <w:rPr>
                <w:rFonts w:ascii="Calibri" w:hAnsi="Calibri"/>
                <w:color w:val="000000" w:themeColor="text1"/>
              </w:rPr>
              <w:t>8</w:t>
            </w:r>
            <w:r w:rsidRPr="00BE4D5B">
              <w:rPr>
                <w:rFonts w:ascii="Calibri" w:hAnsi="Calibri"/>
                <w:color w:val="000000" w:themeColor="text1"/>
              </w:rPr>
              <w:t xml:space="preserve"> years’ experience in relevant field</w:t>
            </w:r>
          </w:p>
        </w:tc>
      </w:tr>
      <w:tr w:rsidR="00C84613" w:rsidRPr="00295637" w14:paraId="114A7007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9EF02C7" w14:textId="77777777" w:rsidR="00C84613" w:rsidRPr="00295637" w:rsidRDefault="00C84613" w:rsidP="00C84613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C84613" w:rsidRPr="00295637" w14:paraId="1D5B4B09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7D684695" w14:textId="77777777" w:rsidR="001E0FB2" w:rsidRPr="00BE4D5B" w:rsidRDefault="001E0FB2" w:rsidP="001E0FB2">
            <w:pPr>
              <w:pStyle w:val="NormalWeb"/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Technical knowledge of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Coal /Gas fired Boilers, Steam &amp; Gas Power Plant, Coal &amp; Ash Handling Plant, DM Plant, Instrument air &amp; cooling water system.</w:t>
            </w:r>
          </w:p>
          <w:p w14:paraId="2468ACFB" w14:textId="77777777" w:rsidR="001E0FB2" w:rsidRPr="00BE4D5B" w:rsidRDefault="001E0FB2" w:rsidP="001E0FB2">
            <w:pPr>
              <w:pStyle w:val="NormalWeb"/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Analytical skills</w:t>
            </w:r>
          </w:p>
          <w:p w14:paraId="5EC0CD8F" w14:textId="77777777" w:rsidR="001E0FB2" w:rsidRPr="00BE4D5B" w:rsidRDefault="001E0FB2" w:rsidP="001E0FB2">
            <w:pPr>
              <w:pStyle w:val="NormalWeb"/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Trouble shooting and problem solving skills</w:t>
            </w:r>
          </w:p>
          <w:p w14:paraId="259ABF84" w14:textId="77777777" w:rsidR="001E0FB2" w:rsidRPr="00BE4D5B" w:rsidRDefault="001E0FB2" w:rsidP="001E0FB2">
            <w:pPr>
              <w:pStyle w:val="NormalWeb"/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High level of inter personal skills</w:t>
            </w:r>
          </w:p>
          <w:p w14:paraId="0790E216" w14:textId="77777777" w:rsidR="001E0FB2" w:rsidRPr="00BE4D5B" w:rsidRDefault="001E0FB2" w:rsidP="001E0FB2">
            <w:pPr>
              <w:pStyle w:val="NormalWeb"/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Understanding of business environment</w:t>
            </w:r>
          </w:p>
          <w:p w14:paraId="10527124" w14:textId="50BF6092" w:rsidR="00C84613" w:rsidRDefault="001E0FB2" w:rsidP="001E0FB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BE4D5B">
              <w:rPr>
                <w:rFonts w:ascii="Calibri" w:hAnsi="Calibri"/>
                <w:color w:val="000000" w:themeColor="text1"/>
                <w:sz w:val="22"/>
                <w:szCs w:val="22"/>
              </w:rPr>
              <w:t>EHS Norms &amp; it's impact on Business.</w:t>
            </w:r>
          </w:p>
          <w:p w14:paraId="6FA70E9B" w14:textId="77777777" w:rsidR="001E0FB2" w:rsidRDefault="001E0FB2" w:rsidP="001E0FB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 w:rsidRPr="00A86B08"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 xml:space="preserve">Communication </w:t>
            </w:r>
            <w:r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skills</w:t>
            </w:r>
          </w:p>
          <w:p w14:paraId="76E837B5" w14:textId="77777777" w:rsidR="001E0FB2" w:rsidRDefault="001E0FB2" w:rsidP="001E0FB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Manpower Handling</w:t>
            </w:r>
          </w:p>
          <w:p w14:paraId="45AE0E12" w14:textId="77777777" w:rsidR="001E0FB2" w:rsidRDefault="001E0FB2" w:rsidP="001E0FB2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snapToGrid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6B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Customer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Oriented</w:t>
            </w:r>
          </w:p>
          <w:p w14:paraId="58E8A24B" w14:textId="009AF80B" w:rsidR="001E0FB2" w:rsidRDefault="001E0FB2" w:rsidP="001E0FB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6B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Team Building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– Win – Win for all</w:t>
            </w:r>
          </w:p>
          <w:p w14:paraId="7B3EC167" w14:textId="77777777" w:rsidR="001E0FB2" w:rsidRDefault="001E0FB2" w:rsidP="001E0FB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Respect</w:t>
            </w:r>
          </w:p>
          <w:p w14:paraId="318E8A00" w14:textId="77777777" w:rsidR="001E0FB2" w:rsidRDefault="001E0FB2" w:rsidP="001E0FB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Integrity</w:t>
            </w:r>
          </w:p>
          <w:p w14:paraId="4450E5F6" w14:textId="77777777" w:rsidR="001E0FB2" w:rsidRPr="00743807" w:rsidRDefault="001E0FB2" w:rsidP="001E0FB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Excellence in whatever we do</w:t>
            </w:r>
          </w:p>
          <w:p w14:paraId="542A7105" w14:textId="6E92DE8A" w:rsidR="001E0FB2" w:rsidRDefault="001E0FB2" w:rsidP="001E0FB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Well -being of others</w:t>
            </w:r>
          </w:p>
          <w:p w14:paraId="45CB251B" w14:textId="77777777" w:rsidR="00C84613" w:rsidRPr="00D21BCD" w:rsidRDefault="00C84613" w:rsidP="00C84613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525A6405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1C7C" w14:textId="77777777" w:rsidR="00052F95" w:rsidRDefault="00052F95" w:rsidP="002E705B">
      <w:pPr>
        <w:spacing w:after="0" w:line="240" w:lineRule="auto"/>
      </w:pPr>
      <w:r>
        <w:separator/>
      </w:r>
    </w:p>
  </w:endnote>
  <w:endnote w:type="continuationSeparator" w:id="0">
    <w:p w14:paraId="0865E759" w14:textId="77777777" w:rsidR="00052F95" w:rsidRDefault="00052F95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CC47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DE7A3BF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6E42" w14:textId="77777777" w:rsidR="00052F95" w:rsidRDefault="00052F95" w:rsidP="002E705B">
      <w:pPr>
        <w:spacing w:after="0" w:line="240" w:lineRule="auto"/>
      </w:pPr>
      <w:r>
        <w:separator/>
      </w:r>
    </w:p>
  </w:footnote>
  <w:footnote w:type="continuationSeparator" w:id="0">
    <w:p w14:paraId="34232FB7" w14:textId="77777777" w:rsidR="00052F95" w:rsidRDefault="00052F95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F2BA0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417E1723" wp14:editId="1D4A7CD9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4E8"/>
    <w:multiLevelType w:val="hybridMultilevel"/>
    <w:tmpl w:val="CAF8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4571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206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394E"/>
    <w:multiLevelType w:val="multilevel"/>
    <w:tmpl w:val="4446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D4533"/>
    <w:multiLevelType w:val="hybridMultilevel"/>
    <w:tmpl w:val="E346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640F"/>
    <w:multiLevelType w:val="hybridMultilevel"/>
    <w:tmpl w:val="02DA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24DE"/>
    <w:multiLevelType w:val="hybridMultilevel"/>
    <w:tmpl w:val="77E04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B2C7B"/>
    <w:multiLevelType w:val="multilevel"/>
    <w:tmpl w:val="4AB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921CF"/>
    <w:multiLevelType w:val="multilevel"/>
    <w:tmpl w:val="4F2E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E5B06"/>
    <w:multiLevelType w:val="multilevel"/>
    <w:tmpl w:val="9E6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627B2"/>
    <w:multiLevelType w:val="multilevel"/>
    <w:tmpl w:val="27D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144A3"/>
    <w:multiLevelType w:val="multilevel"/>
    <w:tmpl w:val="E758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F6AD4"/>
    <w:multiLevelType w:val="hybridMultilevel"/>
    <w:tmpl w:val="58E487B4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BB8"/>
    <w:multiLevelType w:val="multilevel"/>
    <w:tmpl w:val="B1D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6D5DE1"/>
    <w:multiLevelType w:val="multilevel"/>
    <w:tmpl w:val="AA0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F5AFE"/>
    <w:multiLevelType w:val="multilevel"/>
    <w:tmpl w:val="F36A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E1680"/>
    <w:multiLevelType w:val="multilevel"/>
    <w:tmpl w:val="AA4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28"/>
  </w:num>
  <w:num w:numId="7">
    <w:abstractNumId w:val="23"/>
  </w:num>
  <w:num w:numId="8">
    <w:abstractNumId w:val="19"/>
  </w:num>
  <w:num w:numId="9">
    <w:abstractNumId w:val="15"/>
  </w:num>
  <w:num w:numId="10">
    <w:abstractNumId w:val="31"/>
  </w:num>
  <w:num w:numId="11">
    <w:abstractNumId w:val="18"/>
  </w:num>
  <w:num w:numId="12">
    <w:abstractNumId w:val="20"/>
  </w:num>
  <w:num w:numId="13">
    <w:abstractNumId w:val="16"/>
  </w:num>
  <w:num w:numId="14">
    <w:abstractNumId w:val="0"/>
  </w:num>
  <w:num w:numId="15">
    <w:abstractNumId w:val="3"/>
  </w:num>
  <w:num w:numId="16">
    <w:abstractNumId w:val="10"/>
  </w:num>
  <w:num w:numId="17">
    <w:abstractNumId w:val="17"/>
  </w:num>
  <w:num w:numId="18">
    <w:abstractNumId w:val="6"/>
  </w:num>
  <w:num w:numId="19">
    <w:abstractNumId w:val="26"/>
  </w:num>
  <w:num w:numId="20">
    <w:abstractNumId w:val="4"/>
  </w:num>
  <w:num w:numId="21">
    <w:abstractNumId w:val="14"/>
  </w:num>
  <w:num w:numId="22">
    <w:abstractNumId w:val="1"/>
  </w:num>
  <w:num w:numId="23">
    <w:abstractNumId w:val="11"/>
  </w:num>
  <w:num w:numId="24">
    <w:abstractNumId w:val="22"/>
  </w:num>
  <w:num w:numId="25">
    <w:abstractNumId w:val="24"/>
  </w:num>
  <w:num w:numId="26">
    <w:abstractNumId w:val="27"/>
  </w:num>
  <w:num w:numId="27">
    <w:abstractNumId w:val="32"/>
  </w:num>
  <w:num w:numId="28">
    <w:abstractNumId w:val="13"/>
  </w:num>
  <w:num w:numId="29">
    <w:abstractNumId w:val="30"/>
  </w:num>
  <w:num w:numId="30">
    <w:abstractNumId w:val="21"/>
  </w:num>
  <w:num w:numId="31">
    <w:abstractNumId w:val="25"/>
  </w:num>
  <w:num w:numId="32">
    <w:abstractNumId w:val="33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17A6F"/>
    <w:rsid w:val="00052F95"/>
    <w:rsid w:val="000565E6"/>
    <w:rsid w:val="00073758"/>
    <w:rsid w:val="00093A39"/>
    <w:rsid w:val="000D6F72"/>
    <w:rsid w:val="00120231"/>
    <w:rsid w:val="00121707"/>
    <w:rsid w:val="00132913"/>
    <w:rsid w:val="001372D9"/>
    <w:rsid w:val="001531B8"/>
    <w:rsid w:val="001E0FB2"/>
    <w:rsid w:val="00231CCF"/>
    <w:rsid w:val="002540F0"/>
    <w:rsid w:val="002A0C1F"/>
    <w:rsid w:val="002E705B"/>
    <w:rsid w:val="003A40DF"/>
    <w:rsid w:val="003A50F1"/>
    <w:rsid w:val="003C0226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7B247E"/>
    <w:rsid w:val="007D2EA5"/>
    <w:rsid w:val="008B5EAA"/>
    <w:rsid w:val="008F45B7"/>
    <w:rsid w:val="009038ED"/>
    <w:rsid w:val="00973FA3"/>
    <w:rsid w:val="009E3EF1"/>
    <w:rsid w:val="00A12EE7"/>
    <w:rsid w:val="00AE2566"/>
    <w:rsid w:val="00B550BE"/>
    <w:rsid w:val="00B64154"/>
    <w:rsid w:val="00B968BA"/>
    <w:rsid w:val="00B96A64"/>
    <w:rsid w:val="00BC6510"/>
    <w:rsid w:val="00BF6C75"/>
    <w:rsid w:val="00C23CBB"/>
    <w:rsid w:val="00C31807"/>
    <w:rsid w:val="00C84613"/>
    <w:rsid w:val="00CA5960"/>
    <w:rsid w:val="00D21BCD"/>
    <w:rsid w:val="00DF555E"/>
    <w:rsid w:val="00E50551"/>
    <w:rsid w:val="00E539FC"/>
    <w:rsid w:val="00E6691A"/>
    <w:rsid w:val="00F03011"/>
    <w:rsid w:val="00F17372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67CF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C84613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C84613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C84613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C84613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C84613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C84613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C84613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C84613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C84613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C8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84613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C84613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84613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84613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84613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84613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C84613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84613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84613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Sidhant Mohanty</cp:lastModifiedBy>
  <cp:revision>15</cp:revision>
  <cp:lastPrinted>2019-05-24T09:32:00Z</cp:lastPrinted>
  <dcterms:created xsi:type="dcterms:W3CDTF">2019-05-24T10:10:00Z</dcterms:created>
  <dcterms:modified xsi:type="dcterms:W3CDTF">2021-01-29T05:59:00Z</dcterms:modified>
</cp:coreProperties>
</file>